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color w:val="2f5496"/>
          <w:sz w:val="28"/>
          <w:szCs w:val="28"/>
          <w:u w:val="single"/>
        </w:rPr>
      </w:pPr>
      <w:r w:rsidDel="00000000" w:rsidR="00000000" w:rsidRPr="00000000">
        <w:rPr>
          <w:b w:val="1"/>
          <w:color w:val="2f5496"/>
          <w:sz w:val="28"/>
          <w:szCs w:val="28"/>
          <w:u w:val="single"/>
          <w:rtl w:val="0"/>
        </w:rPr>
        <w:t xml:space="preserve">Resultado Evaluación Desempeño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color w:val="2f5496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Deberá incluir los resultados de la evaluación del desempeño de los programas federales, así como los vinculados al ejercicio de los recursos federales que les hayan sido transferidos.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Para ello, deberán utilizar indicadores que permitan determinar el cumplimiento de las metas y objetivos de cada uno de los programas, así como vincular los mismos con la planeación del desarrollo.</w:t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NO APLICA, HASTA EL MOMENTO NO HEMOS RECIBIDO  RECURSOS FEDERALES, POR TANTO, NO SE CUENTA CON RESULTADOS DE LA EVALUACION AL DESEMPEÑO DE PROGRAMAS FEDERALES.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4" w:top="1418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