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SISTEMA DE AGUA POTABLE Y ALCANTARILLADO DE SAN MIGUEL DE ALLENDE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DEL 01 DE ENERO AL 31 DE MARZO DE 2018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