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COMISION MUNICIPAL DEL DEPORTE  DE SAN MIGUEL DE ALLENDE, GTO</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5">
      <w:pPr>
        <w:spacing w:after="0" w:line="240" w:lineRule="auto"/>
        <w:jc w:val="both"/>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y sus particularidades.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b w:val="1"/>
          <w:rtl w:val="0"/>
        </w:rPr>
        <w:t xml:space="preserve">1. Introducción:</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Fonts w:ascii="Arial" w:cs="Arial" w:eastAsia="Arial" w:hAnsi="Arial"/>
          <w:sz w:val="18"/>
          <w:szCs w:val="18"/>
          <w:rtl w:val="0"/>
        </w:rPr>
        <w:t xml:space="preserve">La Comisión municipal del Deporte y Atención a la Juventud tiene como función principal servir a los Sanmiguelenses,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2. Describir el panorama Económico y Financiero:</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un Organismo Descentralizado de la Administración Pública Municipal de San Miguel de Allende y cuenta con personalidad jurídica y patrimonio propios, recibiendo anualmente un subsidio municipal el cual asciende a $9,636,439.44</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3. Autorización e Historia:</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Fue creado mediante decreto publicado en el periódico oficial del Estado de Guanajuato el día 26 de septiembre de 2000.</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2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b w:val="1"/>
          <w:rtl w:val="0"/>
        </w:rPr>
        <w:t xml:space="preserve">4. Organización y Objeto Social:</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Difundir la práctica deportiva</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30">
      <w:pPr>
        <w:spacing w:after="0" w:line="240" w:lineRule="auto"/>
        <w:jc w:val="both"/>
        <w:rPr/>
      </w:pPr>
      <w:r w:rsidDel="00000000" w:rsidR="00000000" w:rsidRPr="00000000">
        <w:rPr>
          <w:rtl w:val="0"/>
        </w:rPr>
        <w:t xml:space="preserve">Apoyar a los deportistas del municipio.</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2016).</w:t>
      </w:r>
    </w:p>
    <w:p w:rsidR="00000000" w:rsidDel="00000000" w:rsidP="00000000" w:rsidRDefault="00000000" w:rsidRPr="00000000" w14:paraId="00000033">
      <w:pPr>
        <w:spacing w:after="0" w:line="240" w:lineRule="auto"/>
        <w:jc w:val="both"/>
        <w:rPr/>
      </w:pPr>
      <w:r w:rsidDel="00000000" w:rsidR="00000000" w:rsidRPr="00000000">
        <w:rPr>
          <w:rtl w:val="0"/>
        </w:rPr>
        <w:t xml:space="preserve">1 de enero al 31 de diciembre </w:t>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Régimen de personas morales no lucrativas</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Fonts w:ascii="Arial" w:cs="Arial" w:eastAsia="Arial" w:hAnsi="Arial"/>
          <w:sz w:val="20"/>
          <w:szCs w:val="20"/>
          <w:rtl w:val="0"/>
        </w:rPr>
        <w:t xml:space="preserve">La Comisión Municipal de Deporte y Atención a la Juventud se encuentra sujeta a enterar las retenciones por concepto de sueldos y salarios, retenciones por asimilados a salarios y el impuesto cedular sobre nóminas.</w:t>
      </w: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3E">
      <w:pPr>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4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5. Bases de Preparación de los Estados Financieros:</w:t>
      </w:r>
    </w:p>
    <w:p w:rsidR="00000000" w:rsidDel="00000000" w:rsidP="00000000" w:rsidRDefault="00000000" w:rsidRPr="00000000" w14:paraId="00000045">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t xml:space="preserve">Si se observa la normatividad emitida por el CONAC.</w:t>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4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4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5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5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5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5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240" w:lineRule="auto"/>
        <w:jc w:val="both"/>
        <w:rPr/>
      </w:pP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spacing w:after="0" w:line="240" w:lineRule="auto"/>
        <w:jc w:val="both"/>
        <w:rPr>
          <w:b w:val="1"/>
        </w:rPr>
      </w:pPr>
      <w:r w:rsidDel="00000000" w:rsidR="00000000" w:rsidRPr="00000000">
        <w:rPr>
          <w:b w:val="1"/>
          <w:rtl w:val="0"/>
        </w:rPr>
        <w:t xml:space="preserve">6. Políticas de Contabilidad Significativas:</w:t>
      </w:r>
    </w:p>
    <w:p w:rsidR="00000000" w:rsidDel="00000000" w:rsidP="00000000" w:rsidRDefault="00000000" w:rsidRPr="00000000" w14:paraId="00000061">
      <w:pPr>
        <w:spacing w:after="0" w:line="240" w:lineRule="auto"/>
        <w:jc w:val="both"/>
        <w:rPr/>
      </w:pPr>
      <w:r w:rsidDel="00000000" w:rsidR="00000000" w:rsidRPr="00000000">
        <w:rPr>
          <w:rtl w:val="0"/>
        </w:rPr>
      </w:r>
    </w:p>
    <w:p w:rsidR="00000000" w:rsidDel="00000000" w:rsidP="00000000" w:rsidRDefault="00000000" w:rsidRPr="00000000" w14:paraId="00000062">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63">
      <w:pPr>
        <w:spacing w:after="0" w:line="240" w:lineRule="auto"/>
        <w:jc w:val="both"/>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6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spacing w:after="0" w:line="240" w:lineRule="auto"/>
        <w:jc w:val="both"/>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6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6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spacing w:after="0" w:line="240" w:lineRule="auto"/>
        <w:jc w:val="both"/>
        <w:rPr/>
      </w:pPr>
      <w:r w:rsidDel="00000000" w:rsidR="00000000" w:rsidRPr="00000000">
        <w:rPr>
          <w:rtl w:val="0"/>
        </w:rPr>
      </w:r>
    </w:p>
    <w:p w:rsidR="00000000" w:rsidDel="00000000" w:rsidP="00000000" w:rsidRDefault="00000000" w:rsidRPr="00000000" w14:paraId="0000006D">
      <w:pPr>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6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7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7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77">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0" w:line="240" w:lineRule="auto"/>
        <w:jc w:val="both"/>
        <w:rPr/>
      </w:pPr>
      <w:r w:rsidDel="00000000" w:rsidR="00000000" w:rsidRPr="00000000">
        <w:rPr>
          <w:rtl w:val="0"/>
        </w:rPr>
      </w:r>
    </w:p>
    <w:p w:rsidR="00000000" w:rsidDel="00000000" w:rsidP="00000000" w:rsidRDefault="00000000" w:rsidRPr="00000000" w14:paraId="00000079">
      <w:pPr>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7A">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spacing w:after="0" w:line="240" w:lineRule="auto"/>
        <w:jc w:val="both"/>
        <w:rPr/>
      </w:pP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7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8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spacing w:after="0" w:line="240" w:lineRule="auto"/>
        <w:jc w:val="both"/>
        <w:rPr>
          <w:b w:val="1"/>
        </w:rPr>
      </w:pPr>
      <w:r w:rsidDel="00000000" w:rsidR="00000000" w:rsidRPr="00000000">
        <w:rPr>
          <w:b w:val="1"/>
          <w:rtl w:val="0"/>
        </w:rPr>
        <w:t xml:space="preserve">7. Posición en Moneda Extranjera y Protección por Riesgo Cambiario:</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8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9">
      <w:pPr>
        <w:spacing w:after="0" w:line="240" w:lineRule="auto"/>
        <w:jc w:val="both"/>
        <w:rPr/>
      </w:pPr>
      <w:r w:rsidDel="00000000" w:rsidR="00000000" w:rsidRPr="00000000">
        <w:rPr>
          <w:rtl w:val="0"/>
        </w:rPr>
      </w:r>
    </w:p>
    <w:p w:rsidR="00000000" w:rsidDel="00000000" w:rsidP="00000000" w:rsidRDefault="00000000" w:rsidRPr="00000000" w14:paraId="0000008A">
      <w:pPr>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8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8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9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9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after="0" w:line="240" w:lineRule="auto"/>
        <w:jc w:val="both"/>
        <w:rPr/>
      </w:pPr>
      <w:r w:rsidDel="00000000" w:rsidR="00000000" w:rsidRPr="00000000">
        <w:rPr>
          <w:rtl w:val="0"/>
        </w:rPr>
      </w:r>
    </w:p>
    <w:p w:rsidR="00000000" w:rsidDel="00000000" w:rsidP="00000000" w:rsidRDefault="00000000" w:rsidRPr="00000000" w14:paraId="00000096">
      <w:pPr>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97">
      <w:pPr>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b w:val="1"/>
        </w:rPr>
      </w:pPr>
      <w:r w:rsidDel="00000000" w:rsidR="00000000" w:rsidRPr="00000000">
        <w:rPr>
          <w:b w:val="1"/>
          <w:rtl w:val="0"/>
        </w:rPr>
        <w:t xml:space="preserve">8. Reporte Analítico del Activo:</w:t>
      </w:r>
    </w:p>
    <w:p w:rsidR="00000000" w:rsidDel="00000000" w:rsidP="00000000" w:rsidRDefault="00000000" w:rsidRPr="00000000" w14:paraId="0000009B">
      <w:pPr>
        <w:spacing w:after="0" w:line="240" w:lineRule="auto"/>
        <w:jc w:val="both"/>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9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A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spacing w:after="0" w:line="240" w:lineRule="auto"/>
        <w:jc w:val="both"/>
        <w:rPr/>
      </w:pPr>
      <w:r w:rsidDel="00000000" w:rsidR="00000000" w:rsidRPr="00000000">
        <w:rPr>
          <w:rtl w:val="0"/>
        </w:rPr>
      </w:r>
    </w:p>
    <w:p w:rsidR="00000000" w:rsidDel="00000000" w:rsidP="00000000" w:rsidRDefault="00000000" w:rsidRPr="00000000" w14:paraId="000000A4">
      <w:pPr>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A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A8">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AB">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spacing w:after="0" w:line="240" w:lineRule="auto"/>
        <w:jc w:val="both"/>
        <w:rPr>
          <w:b w:val="1"/>
        </w:rPr>
      </w:pPr>
      <w:r w:rsidDel="00000000" w:rsidR="00000000" w:rsidRPr="00000000">
        <w:rPr>
          <w:rtl w:val="0"/>
        </w:rPr>
      </w:r>
    </w:p>
    <w:p w:rsidR="00000000" w:rsidDel="00000000" w:rsidP="00000000" w:rsidRDefault="00000000" w:rsidRPr="00000000" w14:paraId="000000AD">
      <w:pPr>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A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B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B4">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spacing w:after="0" w:line="240" w:lineRule="auto"/>
        <w:jc w:val="both"/>
        <w:rPr/>
      </w:pP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B7">
      <w:pPr>
        <w:spacing w:after="0" w:line="240" w:lineRule="auto"/>
        <w:jc w:val="both"/>
        <w:rPr/>
      </w:pPr>
      <w:r w:rsidDel="00000000" w:rsidR="00000000" w:rsidRPr="00000000">
        <w:rPr>
          <w:rtl w:val="0"/>
        </w:rPr>
      </w:r>
    </w:p>
    <w:p w:rsidR="00000000" w:rsidDel="00000000" w:rsidP="00000000" w:rsidRDefault="00000000" w:rsidRPr="00000000" w14:paraId="000000B8">
      <w:pPr>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B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BC">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BF">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C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C5">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b w:val="1"/>
        </w:rPr>
      </w:pPr>
      <w:r w:rsidDel="00000000" w:rsidR="00000000" w:rsidRPr="00000000">
        <w:rPr>
          <w:b w:val="1"/>
          <w:rtl w:val="0"/>
        </w:rPr>
        <w:t xml:space="preserve">9. Fideicomisos, Mandatos y Análogos:</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CD">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D0">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b w:val="1"/>
        </w:rPr>
      </w:pPr>
      <w:r w:rsidDel="00000000" w:rsidR="00000000" w:rsidRPr="00000000">
        <w:rPr>
          <w:b w:val="1"/>
          <w:rtl w:val="0"/>
        </w:rPr>
        <w:t xml:space="preserve">10. Reporte de la Recaudación:</w:t>
      </w:r>
    </w:p>
    <w:p w:rsidR="00000000" w:rsidDel="00000000" w:rsidP="00000000" w:rsidRDefault="00000000" w:rsidRPr="00000000" w14:paraId="000000D4">
      <w:pPr>
        <w:spacing w:after="0" w:line="240" w:lineRule="auto"/>
        <w:jc w:val="both"/>
        <w:rPr/>
      </w:pPr>
      <w:r w:rsidDel="00000000" w:rsidR="00000000" w:rsidRPr="00000000">
        <w:rPr>
          <w:rtl w:val="0"/>
        </w:rPr>
      </w:r>
    </w:p>
    <w:p w:rsidR="00000000" w:rsidDel="00000000" w:rsidP="00000000" w:rsidRDefault="00000000" w:rsidRPr="00000000" w14:paraId="000000D5">
      <w:pPr>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D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D9">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b w:val="1"/>
        </w:rPr>
      </w:pPr>
      <w:r w:rsidDel="00000000" w:rsidR="00000000" w:rsidRPr="00000000">
        <w:rPr>
          <w:b w:val="1"/>
          <w:rtl w:val="0"/>
        </w:rPr>
        <w:t xml:space="preserve">11. Información sobre la Deuda y el Reporte Analítico de la Deuda:</w:t>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DE">
      <w:pPr>
        <w:spacing w:after="0" w:line="240" w:lineRule="auto"/>
        <w:jc w:val="both"/>
        <w:rPr/>
      </w:pPr>
      <w:r w:rsidDel="00000000" w:rsidR="00000000" w:rsidRPr="00000000">
        <w:rPr>
          <w:rtl w:val="0"/>
        </w:rPr>
      </w:r>
    </w:p>
    <w:p w:rsidR="00000000" w:rsidDel="00000000" w:rsidP="00000000" w:rsidRDefault="00000000" w:rsidRPr="00000000" w14:paraId="000000DF">
      <w:pPr>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E0">
      <w:pPr>
        <w:spacing w:after="0" w:line="240" w:lineRule="auto"/>
        <w:jc w:val="both"/>
        <w:rPr/>
      </w:pPr>
      <w:r w:rsidDel="00000000" w:rsidR="00000000" w:rsidRPr="00000000">
        <w:rPr>
          <w:rtl w:val="0"/>
        </w:rPr>
        <w:t xml:space="preserve">* Se anexara la información en las notas de desglose.</w:t>
      </w:r>
    </w:p>
    <w:p w:rsidR="00000000" w:rsidDel="00000000" w:rsidP="00000000" w:rsidRDefault="00000000" w:rsidRPr="00000000" w14:paraId="000000E1">
      <w:pPr>
        <w:spacing w:after="0" w:line="240" w:lineRule="auto"/>
        <w:jc w:val="both"/>
        <w:rPr/>
      </w:pPr>
      <w:r w:rsidDel="00000000" w:rsidR="00000000" w:rsidRPr="00000000">
        <w:rPr>
          <w:rtl w:val="0"/>
        </w:rPr>
      </w:r>
    </w:p>
    <w:p w:rsidR="00000000" w:rsidDel="00000000" w:rsidP="00000000" w:rsidRDefault="00000000" w:rsidRPr="00000000" w14:paraId="000000E2">
      <w:pPr>
        <w:spacing w:after="0" w:line="240" w:lineRule="auto"/>
        <w:jc w:val="both"/>
        <w:rPr/>
      </w:pPr>
      <w:r w:rsidDel="00000000" w:rsidR="00000000" w:rsidRPr="00000000">
        <w:rPr>
          <w:rtl w:val="0"/>
        </w:rPr>
      </w:r>
    </w:p>
    <w:p w:rsidR="00000000" w:rsidDel="00000000" w:rsidP="00000000" w:rsidRDefault="00000000" w:rsidRPr="00000000" w14:paraId="000000E3">
      <w:pPr>
        <w:spacing w:after="0" w:line="240" w:lineRule="auto"/>
        <w:jc w:val="both"/>
        <w:rPr>
          <w:b w:val="1"/>
        </w:rPr>
      </w:pPr>
      <w:r w:rsidDel="00000000" w:rsidR="00000000" w:rsidRPr="00000000">
        <w:rPr>
          <w:b w:val="1"/>
          <w:rtl w:val="0"/>
        </w:rPr>
        <w:t xml:space="preserve">12. Calificaciones otorgadas:</w:t>
      </w:r>
    </w:p>
    <w:p w:rsidR="00000000" w:rsidDel="00000000" w:rsidP="00000000" w:rsidRDefault="00000000" w:rsidRPr="00000000" w14:paraId="000000E4">
      <w:pPr>
        <w:spacing w:after="0" w:line="240" w:lineRule="auto"/>
        <w:jc w:val="both"/>
        <w:rPr/>
      </w:pPr>
      <w:r w:rsidDel="00000000" w:rsidR="00000000" w:rsidRPr="00000000">
        <w:rPr>
          <w:rtl w:val="0"/>
        </w:rPr>
      </w:r>
    </w:p>
    <w:p w:rsidR="00000000" w:rsidDel="00000000" w:rsidP="00000000" w:rsidRDefault="00000000" w:rsidRPr="00000000" w14:paraId="000000E5">
      <w:pPr>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E6">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spacing w:after="0" w:line="240" w:lineRule="auto"/>
        <w:jc w:val="both"/>
        <w:rPr/>
      </w:pPr>
      <w:r w:rsidDel="00000000" w:rsidR="00000000" w:rsidRPr="00000000">
        <w:rPr>
          <w:rtl w:val="0"/>
        </w:rPr>
      </w:r>
    </w:p>
    <w:p w:rsidR="00000000" w:rsidDel="00000000" w:rsidP="00000000" w:rsidRDefault="00000000" w:rsidRPr="00000000" w14:paraId="000000E8">
      <w:pPr>
        <w:spacing w:after="0" w:line="240" w:lineRule="auto"/>
        <w:jc w:val="both"/>
        <w:rPr/>
      </w:pPr>
      <w:r w:rsidDel="00000000" w:rsidR="00000000" w:rsidRPr="00000000">
        <w:rPr>
          <w:rtl w:val="0"/>
        </w:rPr>
      </w:r>
    </w:p>
    <w:p w:rsidR="00000000" w:rsidDel="00000000" w:rsidP="00000000" w:rsidRDefault="00000000" w:rsidRPr="00000000" w14:paraId="000000E9">
      <w:pPr>
        <w:spacing w:after="0" w:line="240" w:lineRule="auto"/>
        <w:jc w:val="both"/>
        <w:rPr>
          <w:b w:val="1"/>
        </w:rPr>
      </w:pPr>
      <w:r w:rsidDel="00000000" w:rsidR="00000000" w:rsidRPr="00000000">
        <w:rPr>
          <w:b w:val="1"/>
          <w:rtl w:val="0"/>
        </w:rPr>
        <w:t xml:space="preserve">13. Proceso de Mejora:</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EC">
      <w:pPr>
        <w:spacing w:after="0" w:line="240" w:lineRule="auto"/>
        <w:jc w:val="both"/>
        <w:rPr/>
      </w:pPr>
      <w:r w:rsidDel="00000000" w:rsidR="00000000" w:rsidRPr="00000000">
        <w:rPr>
          <w:rtl w:val="0"/>
        </w:rPr>
      </w:r>
    </w:p>
    <w:p w:rsidR="00000000" w:rsidDel="00000000" w:rsidP="00000000" w:rsidRDefault="00000000" w:rsidRPr="00000000" w14:paraId="000000ED">
      <w:pPr>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EE">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0F1">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2">
      <w:pPr>
        <w:spacing w:after="0" w:line="240" w:lineRule="auto"/>
        <w:jc w:val="both"/>
        <w:rPr/>
      </w:pPr>
      <w:r w:rsidDel="00000000" w:rsidR="00000000" w:rsidRPr="00000000">
        <w:rPr>
          <w:rtl w:val="0"/>
        </w:rPr>
      </w:r>
    </w:p>
    <w:p w:rsidR="00000000" w:rsidDel="00000000" w:rsidP="00000000" w:rsidRDefault="00000000" w:rsidRPr="00000000" w14:paraId="000000F3">
      <w:pPr>
        <w:spacing w:after="0" w:line="240" w:lineRule="auto"/>
        <w:jc w:val="both"/>
        <w:rPr/>
      </w:pPr>
      <w:r w:rsidDel="00000000" w:rsidR="00000000" w:rsidRPr="00000000">
        <w:rPr>
          <w:rtl w:val="0"/>
        </w:rPr>
      </w:r>
    </w:p>
    <w:p w:rsidR="00000000" w:rsidDel="00000000" w:rsidP="00000000" w:rsidRDefault="00000000" w:rsidRPr="00000000" w14:paraId="000000F4">
      <w:pPr>
        <w:spacing w:after="0" w:line="240" w:lineRule="auto"/>
        <w:jc w:val="both"/>
        <w:rPr>
          <w:b w:val="1"/>
        </w:rPr>
      </w:pPr>
      <w:r w:rsidDel="00000000" w:rsidR="00000000" w:rsidRPr="00000000">
        <w:rPr>
          <w:b w:val="1"/>
          <w:rtl w:val="0"/>
        </w:rPr>
        <w:t xml:space="preserve">14. Información por Segmentos:</w:t>
      </w:r>
    </w:p>
    <w:p w:rsidR="00000000" w:rsidDel="00000000" w:rsidP="00000000" w:rsidRDefault="00000000" w:rsidRPr="00000000" w14:paraId="000000F5">
      <w:pPr>
        <w:spacing w:after="0" w:line="240" w:lineRule="auto"/>
        <w:jc w:val="both"/>
        <w:rPr/>
      </w:pPr>
      <w:r w:rsidDel="00000000" w:rsidR="00000000" w:rsidRPr="00000000">
        <w:rPr>
          <w:rtl w:val="0"/>
        </w:rPr>
      </w:r>
    </w:p>
    <w:p w:rsidR="00000000" w:rsidDel="00000000" w:rsidP="00000000" w:rsidRDefault="00000000" w:rsidRPr="00000000" w14:paraId="000000F6">
      <w:pPr>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0F7">
      <w:pPr>
        <w:spacing w:after="0" w:line="240" w:lineRule="auto"/>
        <w:jc w:val="both"/>
        <w:rPr/>
      </w:pPr>
      <w:r w:rsidDel="00000000" w:rsidR="00000000" w:rsidRPr="00000000">
        <w:rPr>
          <w:rtl w:val="0"/>
        </w:rPr>
      </w:r>
    </w:p>
    <w:p w:rsidR="00000000" w:rsidDel="00000000" w:rsidP="00000000" w:rsidRDefault="00000000" w:rsidRPr="00000000" w14:paraId="000000F8">
      <w:pPr>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pPr>
      <w:r w:rsidDel="00000000" w:rsidR="00000000" w:rsidRPr="00000000">
        <w:rPr>
          <w:rtl w:val="0"/>
        </w:rPr>
      </w:r>
    </w:p>
    <w:p w:rsidR="00000000" w:rsidDel="00000000" w:rsidP="00000000" w:rsidRDefault="00000000" w:rsidRPr="00000000" w14:paraId="000000FB">
      <w:pPr>
        <w:spacing w:after="0" w:line="240" w:lineRule="auto"/>
        <w:jc w:val="both"/>
        <w:rPr>
          <w:b w:val="1"/>
        </w:rPr>
      </w:pPr>
      <w:r w:rsidDel="00000000" w:rsidR="00000000" w:rsidRPr="00000000">
        <w:rPr>
          <w:b w:val="1"/>
          <w:rtl w:val="0"/>
        </w:rPr>
        <w:t xml:space="preserve">15. Eventos Posteriores al Cierre:</w:t>
      </w:r>
    </w:p>
    <w:p w:rsidR="00000000" w:rsidDel="00000000" w:rsidP="00000000" w:rsidRDefault="00000000" w:rsidRPr="00000000" w14:paraId="000000FC">
      <w:pPr>
        <w:spacing w:after="0" w:line="240" w:lineRule="auto"/>
        <w:jc w:val="both"/>
        <w:rPr/>
      </w:pPr>
      <w:r w:rsidDel="00000000" w:rsidR="00000000" w:rsidRPr="00000000">
        <w:rPr>
          <w:rtl w:val="0"/>
        </w:rPr>
      </w:r>
    </w:p>
    <w:p w:rsidR="00000000" w:rsidDel="00000000" w:rsidP="00000000" w:rsidRDefault="00000000" w:rsidRPr="00000000" w14:paraId="000000FD">
      <w:pPr>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0FE">
      <w:pPr>
        <w:spacing w:after="0" w:line="240" w:lineRule="auto"/>
        <w:jc w:val="both"/>
        <w:rPr/>
      </w:pPr>
      <w:r w:rsidDel="00000000" w:rsidR="00000000" w:rsidRPr="00000000">
        <w:rPr>
          <w:rtl w:val="0"/>
        </w:rPr>
      </w:r>
    </w:p>
    <w:p w:rsidR="00000000" w:rsidDel="00000000" w:rsidP="00000000" w:rsidRDefault="00000000" w:rsidRPr="00000000" w14:paraId="000000FF">
      <w:pPr>
        <w:spacing w:after="0" w:line="240" w:lineRule="auto"/>
        <w:jc w:val="both"/>
        <w:rPr>
          <w:b w:val="1"/>
        </w:rPr>
      </w:pPr>
      <w:r w:rsidDel="00000000" w:rsidR="00000000" w:rsidRPr="00000000">
        <w:rPr>
          <w:b w:val="1"/>
          <w:rtl w:val="0"/>
        </w:rPr>
        <w:t xml:space="preserve">16. Partes Relacionadas:</w:t>
      </w:r>
    </w:p>
    <w:p w:rsidR="00000000" w:rsidDel="00000000" w:rsidP="00000000" w:rsidRDefault="00000000" w:rsidRPr="00000000" w14:paraId="00000100">
      <w:pPr>
        <w:spacing w:after="0" w:line="240" w:lineRule="auto"/>
        <w:jc w:val="both"/>
        <w:rPr/>
      </w:pPr>
      <w:r w:rsidDel="00000000" w:rsidR="00000000" w:rsidRPr="00000000">
        <w:rPr>
          <w:rtl w:val="0"/>
        </w:rPr>
      </w:r>
    </w:p>
    <w:p w:rsidR="00000000" w:rsidDel="00000000" w:rsidP="00000000" w:rsidRDefault="00000000" w:rsidRPr="00000000" w14:paraId="00000101">
      <w:pPr>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02">
      <w:pPr>
        <w:spacing w:after="0"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3">
      <w:pPr>
        <w:spacing w:after="0" w:line="240" w:lineRule="auto"/>
        <w:jc w:val="both"/>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r>
    </w:p>
    <w:p w:rsidR="00000000" w:rsidDel="00000000" w:rsidP="00000000" w:rsidRDefault="00000000" w:rsidRPr="00000000" w14:paraId="00000105">
      <w:pPr>
        <w:spacing w:after="0" w:line="240" w:lineRule="auto"/>
        <w:jc w:val="both"/>
        <w:rPr>
          <w:b w:val="1"/>
        </w:rPr>
      </w:pPr>
      <w:r w:rsidDel="00000000" w:rsidR="00000000" w:rsidRPr="00000000">
        <w:rPr>
          <w:b w:val="1"/>
          <w:rtl w:val="0"/>
        </w:rPr>
        <w:t xml:space="preserve">17. Responsabilidad Sobre la Presentación Razonable de la Información Contable:</w:t>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00000" w:rsidDel="00000000" w:rsidP="00000000" w:rsidRDefault="00000000" w:rsidRPr="00000000" w14:paraId="00000108">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r>
    </w:p>
    <w:p w:rsidR="00000000" w:rsidDel="00000000" w:rsidP="00000000" w:rsidRDefault="00000000" w:rsidRPr="00000000" w14:paraId="0000010A">
      <w:pPr>
        <w:jc w:val="both"/>
        <w:rPr>
          <w:b w:val="1"/>
        </w:rPr>
      </w:pPr>
      <w:r w:rsidDel="00000000" w:rsidR="00000000" w:rsidRPr="00000000">
        <w:rPr>
          <w:b w:val="1"/>
          <w:rtl w:val="0"/>
        </w:rPr>
        <w:t xml:space="preserve">Recomendaciones</w:t>
      </w:r>
    </w:p>
    <w:p w:rsidR="00000000" w:rsidDel="00000000" w:rsidP="00000000" w:rsidRDefault="00000000" w:rsidRPr="00000000" w14:paraId="0000010B">
      <w:pPr>
        <w:jc w:val="both"/>
        <w:rPr/>
      </w:pPr>
      <w:r w:rsidDel="00000000" w:rsidR="00000000" w:rsidRPr="00000000">
        <w:rPr>
          <w:b w:val="1"/>
          <w:rtl w:val="0"/>
        </w:rPr>
        <w:t xml:space="preserve">Nota 1: Las notas de Gestión Administrativa sólo se presentarán en medio digital, las notas que no estén contempladas en el formato se agregarán libremente al mismo.</w:t>
      </w:r>
      <w:r w:rsidDel="00000000" w:rsidR="00000000" w:rsidRPr="00000000">
        <w:rPr>
          <w:rtl w:val="0"/>
        </w:rPr>
      </w:r>
    </w:p>
    <w:sectPr>
      <w:headerReference r:id="rId7" w:type="default"/>
      <w:pgSz w:h="15840" w:w="12240"/>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Ente Público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